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13" w:rsidRDefault="00AB0013" w:rsidP="00AB0013">
      <w:pPr>
        <w:jc w:val="center"/>
        <w:rPr>
          <w:b/>
          <w:sz w:val="48"/>
        </w:rPr>
      </w:pPr>
      <w:r>
        <w:rPr>
          <w:b/>
          <w:sz w:val="48"/>
        </w:rPr>
        <w:t>Karlínské gymnázium, Praha 8, Pernerova 25</w:t>
      </w:r>
    </w:p>
    <w:p w:rsidR="00AB0013" w:rsidRDefault="00AB0013" w:rsidP="00AB0013">
      <w:pPr>
        <w:jc w:val="center"/>
        <w:rPr>
          <w:b/>
          <w:sz w:val="32"/>
        </w:rPr>
      </w:pPr>
      <w:r>
        <w:rPr>
          <w:b/>
          <w:sz w:val="32"/>
        </w:rPr>
        <w:t>186 00</w:t>
      </w:r>
    </w:p>
    <w:p w:rsidR="00AB0013" w:rsidRDefault="00AB0013" w:rsidP="00AB0013">
      <w:pPr>
        <w:jc w:val="center"/>
        <w:rPr>
          <w:spacing w:val="126"/>
          <w:sz w:val="32"/>
        </w:rPr>
      </w:pPr>
      <w:r>
        <w:rPr>
          <w:spacing w:val="126"/>
          <w:sz w:val="32"/>
        </w:rPr>
        <w:t>TEMATICKÝ PLÁN</w:t>
      </w:r>
    </w:p>
    <w:p w:rsidR="00AB0013" w:rsidRDefault="00AB0013" w:rsidP="00AB001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ŠVP – Druhá šance</w:t>
      </w:r>
    </w:p>
    <w:p w:rsidR="00051666" w:rsidRDefault="00051666" w:rsidP="00AB0013"/>
    <w:tbl>
      <w:tblPr>
        <w:tblStyle w:val="TabulkaP1"/>
        <w:tblW w:w="14049" w:type="dxa"/>
        <w:tblInd w:w="93" w:type="dxa"/>
        <w:tblLook w:val="04A0" w:firstRow="1" w:lastRow="0" w:firstColumn="1" w:lastColumn="0" w:noHBand="0" w:noVBand="1"/>
      </w:tblPr>
      <w:tblGrid>
        <w:gridCol w:w="7103"/>
        <w:gridCol w:w="6946"/>
      </w:tblGrid>
      <w:tr w:rsidR="00AB0013" w:rsidRPr="000E4376" w:rsidTr="005E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3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Vyučovací předmět</w:t>
            </w:r>
          </w:p>
        </w:tc>
        <w:tc>
          <w:tcPr>
            <w:tcW w:w="6946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>
              <w:rPr>
                <w:spacing w:val="126"/>
                <w:sz w:val="24"/>
              </w:rPr>
              <w:t>ZSV</w:t>
            </w:r>
          </w:p>
        </w:tc>
      </w:tr>
      <w:tr w:rsidR="00AB0013" w:rsidRPr="000E4376" w:rsidTr="005E5B19">
        <w:tc>
          <w:tcPr>
            <w:tcW w:w="7103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Třída</w:t>
            </w:r>
          </w:p>
        </w:tc>
        <w:tc>
          <w:tcPr>
            <w:tcW w:w="6946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1.DA</w:t>
            </w:r>
          </w:p>
        </w:tc>
      </w:tr>
      <w:tr w:rsidR="00AB0013" w:rsidRPr="000E4376" w:rsidTr="005E5B19">
        <w:tc>
          <w:tcPr>
            <w:tcW w:w="7103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Vyučující</w:t>
            </w:r>
          </w:p>
        </w:tc>
        <w:tc>
          <w:tcPr>
            <w:tcW w:w="6946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>
              <w:rPr>
                <w:spacing w:val="126"/>
                <w:sz w:val="24"/>
              </w:rPr>
              <w:t>Jana Jeřábková</w:t>
            </w:r>
          </w:p>
        </w:tc>
      </w:tr>
      <w:tr w:rsidR="00AB0013" w:rsidRPr="000E4376" w:rsidTr="005E5B19">
        <w:tc>
          <w:tcPr>
            <w:tcW w:w="7103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Počet vyučovaných hodin týdně</w:t>
            </w:r>
          </w:p>
        </w:tc>
        <w:tc>
          <w:tcPr>
            <w:tcW w:w="6946" w:type="dxa"/>
            <w:hideMark/>
          </w:tcPr>
          <w:p w:rsidR="00AB0013" w:rsidRPr="000E4376" w:rsidRDefault="00AB0013" w:rsidP="005E5B19">
            <w:pPr>
              <w:jc w:val="left"/>
              <w:rPr>
                <w:spacing w:val="126"/>
                <w:sz w:val="24"/>
              </w:rPr>
            </w:pPr>
            <w:r>
              <w:rPr>
                <w:spacing w:val="126"/>
                <w:sz w:val="24"/>
              </w:rPr>
              <w:t>0,5</w:t>
            </w:r>
          </w:p>
        </w:tc>
      </w:tr>
    </w:tbl>
    <w:tbl>
      <w:tblPr>
        <w:tblStyle w:val="TabulkaP4"/>
        <w:tblW w:w="5157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0"/>
        <w:gridCol w:w="2000"/>
        <w:gridCol w:w="894"/>
        <w:gridCol w:w="709"/>
        <w:gridCol w:w="6660"/>
      </w:tblGrid>
      <w:tr w:rsidR="00AB0013" w:rsidTr="00AB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5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013" w:rsidRDefault="00AB0013" w:rsidP="005E5B1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Základy společenských věd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013" w:rsidRDefault="00AB0013" w:rsidP="005E5B1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</w:t>
            </w:r>
          </w:p>
        </w:tc>
        <w:tc>
          <w:tcPr>
            <w:tcW w:w="254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013" w:rsidRDefault="00AB0013" w:rsidP="005E5B19"/>
        </w:tc>
      </w:tr>
      <w:tr w:rsidR="00AB0013" w:rsidTr="00AB0013">
        <w:tc>
          <w:tcPr>
            <w:tcW w:w="145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013" w:rsidRDefault="00AB0013" w:rsidP="005E5B19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Výchovné a vzdělávací strategie</w:t>
            </w:r>
          </w:p>
        </w:tc>
        <w:tc>
          <w:tcPr>
            <w:tcW w:w="3546" w:type="pct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013" w:rsidRDefault="00AB0013" w:rsidP="005E5B1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Kompetence k řešení problémů</w:t>
            </w:r>
          </w:p>
          <w:p w:rsidR="00AB0013" w:rsidRDefault="00AB0013" w:rsidP="005E5B1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Kompetence komunikativní</w:t>
            </w:r>
          </w:p>
          <w:p w:rsidR="00AB0013" w:rsidRDefault="00AB0013" w:rsidP="005E5B1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Kompetence sociální a personální</w:t>
            </w:r>
          </w:p>
          <w:p w:rsidR="00AB0013" w:rsidRDefault="00AB0013" w:rsidP="005E5B1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Kompetence občanská</w:t>
            </w:r>
          </w:p>
          <w:p w:rsidR="00AB0013" w:rsidRDefault="00AB0013" w:rsidP="005E5B1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Kompetence k podnikavosti</w:t>
            </w:r>
          </w:p>
          <w:p w:rsidR="00AB0013" w:rsidRDefault="00AB0013" w:rsidP="005E5B1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Kompetence k učení</w:t>
            </w:r>
          </w:p>
        </w:tc>
      </w:tr>
      <w:tr w:rsidR="002436D8" w:rsidTr="002436D8">
        <w:tc>
          <w:tcPr>
            <w:tcW w:w="2145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  <w:tc>
          <w:tcPr>
            <w:tcW w:w="554" w:type="pct"/>
            <w:gridSpan w:val="2"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2436D8" w:rsidRDefault="002436D8" w:rsidP="002436D8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</w:p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výstupy</w:t>
            </w:r>
          </w:p>
        </w:tc>
      </w:tr>
      <w:tr w:rsidR="002436D8" w:rsidTr="002436D8">
        <w:tc>
          <w:tcPr>
            <w:tcW w:w="2145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Psychologie</w:t>
            </w:r>
            <w:r>
              <w:rPr>
                <w:rFonts w:ascii="Calibri" w:eastAsia="Calibri" w:hAnsi="Calibri" w:cs="Calibri"/>
                <w:bdr w:val="nil"/>
              </w:rPr>
              <w:br/>
              <w:t>- úvod do studia základů společenských věd</w:t>
            </w:r>
            <w:r>
              <w:rPr>
                <w:rFonts w:ascii="Calibri" w:eastAsia="Calibri" w:hAnsi="Calibri" w:cs="Calibri"/>
                <w:bdr w:val="nil"/>
              </w:rPr>
              <w:br/>
              <w:t>- obsah studia, orientace ve spol. vědách, racionální organizace studia, problémy</w:t>
            </w:r>
            <w:r>
              <w:rPr>
                <w:rFonts w:ascii="Calibri" w:eastAsia="Calibri" w:hAnsi="Calibri" w:cs="Calibri"/>
                <w:bdr w:val="nil"/>
              </w:rPr>
              <w:br/>
              <w:t>a jejich řešení</w:t>
            </w:r>
            <w:r>
              <w:rPr>
                <w:rFonts w:ascii="Calibri" w:eastAsia="Calibri" w:hAnsi="Calibri" w:cs="Calibri"/>
                <w:bdr w:val="nil"/>
              </w:rPr>
              <w:br/>
              <w:t>- základy psychologie - psychologie jako věda, její základní disciplíny, předmět, přístupy k výkladu lidské psychiky, člověk jako aktivní součást společnosti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- obecná psychologie - třídění psychických procesů,vnímání,pozornost,představivost,</w:t>
            </w:r>
            <w:r>
              <w:rPr>
                <w:rFonts w:ascii="Calibri" w:eastAsia="Calibri" w:hAnsi="Calibri" w:cs="Calibri"/>
                <w:bdr w:val="nil"/>
              </w:rPr>
              <w:br/>
              <w:t>paměť, učení, myšlení, řeč, vůle, psychické stavy, vztahy</w:t>
            </w:r>
            <w:r>
              <w:rPr>
                <w:rFonts w:ascii="Calibri" w:eastAsia="Calibri" w:hAnsi="Calibri" w:cs="Calibri"/>
                <w:bdr w:val="nil"/>
              </w:rPr>
              <w:br/>
              <w:t>- psychologie osobnosti - osobnost - pojem, struktura, vlastnosti vrozené, vlastnosti získané, motivační procesy, sebepoznání, duševní zdraví, náročné živ. situace,</w:t>
            </w:r>
            <w:r>
              <w:rPr>
                <w:rFonts w:ascii="Calibri" w:eastAsia="Calibri" w:hAnsi="Calibri" w:cs="Calibri"/>
                <w:bdr w:val="nil"/>
              </w:rPr>
              <w:br/>
              <w:t>psychologické poradenství se zřetelem k profesní orientaci</w:t>
            </w:r>
          </w:p>
        </w:tc>
        <w:tc>
          <w:tcPr>
            <w:tcW w:w="554" w:type="pct"/>
            <w:gridSpan w:val="2"/>
            <w:vMerge w:val="restart"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lastRenderedPageBreak/>
              <w:t>Září</w:t>
            </w: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t>Říjen</w:t>
            </w: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eticky a věcně správně argumentuje v dialogu a diskusi, uvážlivě a kriticky přistupuje k argumentům druhých lidí, rozpozná nekorektní argumentaci a manipulativní strategie v mezilidské komunikaci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chová se poučeně a adekvátně situaci v případě pracovního úrazu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korektně a citlivě řeší problémy založené na mezilidských vztazích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na příkladech ilustruje vhodné způsoby vyrovnávání se s náročnými životními situacemi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objasní, proč a jak se lidé odlišují ve svých projevech chování, uvede příklady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faktorů, které ovlivňují prožívání, chování a činnost člověka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orientuje se ve své osobnosti, emocích a potřebách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porovná osobnost v jednotlivých vývojových fázích života, vymezí, co každá etapa přináší do lidského života nového a jaké životní úkoly před člověka staví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porovnává různé metody učení a vyhodnocuje jejich účinnost pro své studium s ohledem na vlastní psychické předpoklady, uplatňuje zásady duševní hygieny při práci a učení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projevuje etické a morální postoje k ochraně matky a dítěte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reflektuje význam práce pro psychické zdraví člověka, vytvoří si vyvážený pracovní rozvrh s ohledem na své osobní vztahy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uplatňuje odpovědné a etické přístupy k sexualitě, rozhoduje se s vědomím možných důsledků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uplatňuje společensky vhodné způsoby komunikace ve formálních i neformálních vztazích, případné neshody či konflikty s druhými lidmi řeší konstruktivním způsobem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usiluje o pozitivní změny ve svém životě související s vlastním zdravím a zdravím druhých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vhodně prezentuje vlastní osobu a práci, vhodně vystupuje při přijímacím pohovoru nebo konkurzu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volí bezpečné pracovní postupy šetrné k životnímu prostředí, používá adekvátní pracovní pomůcky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vyloží, jak člověk vnímá, prožívá a poznává skutečnost, sebe i druhé lidi a co může jeho vnímání a poznávání ovlivňovat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využívá získané poznatky při sebepoznávání, poznávání druhých lidí, volbě profesní orientace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zařazuje do denního režimu osvojené způsoby relaxace; v zátěžových situacích uplatňuje osvojené způsoby regenerace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zná práva každého jedince v oblasti sexuality a reprodukce </w:t>
            </w:r>
          </w:p>
        </w:tc>
      </w:tr>
      <w:tr w:rsidR="002436D8" w:rsidTr="002436D8">
        <w:tc>
          <w:tcPr>
            <w:tcW w:w="2145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Sociologie</w:t>
            </w:r>
            <w:r>
              <w:rPr>
                <w:rFonts w:ascii="Calibri" w:eastAsia="Calibri" w:hAnsi="Calibri" w:cs="Calibri"/>
                <w:bdr w:val="nil"/>
              </w:rPr>
              <w:br/>
              <w:t>základy sociologie - člověk jako individuální osobnost a jako bytost sociální, společnost, kultura a civilizace jako vztahové rámce života, úkoly a význam věd o zkoumání společnosti,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- socializace jedince a regulace jeho chování, vzorce chování, projektivní techniky</w:t>
            </w:r>
            <w:r>
              <w:rPr>
                <w:rFonts w:ascii="Calibri" w:eastAsia="Calibri" w:hAnsi="Calibri" w:cs="Calibri"/>
                <w:bdr w:val="nil"/>
              </w:rPr>
              <w:br/>
              <w:t>- sociální komunikace - neverbální a verbální komunikace, podmínky správné komunikace, klady a zápory masové komunikace, komunikační dovednosti</w:t>
            </w:r>
            <w:r>
              <w:rPr>
                <w:rFonts w:ascii="Calibri" w:eastAsia="Calibri" w:hAnsi="Calibri" w:cs="Calibri"/>
                <w:bdr w:val="nil"/>
              </w:rPr>
              <w:br/>
              <w:t>- sociální procesy a vztahy - sociální status a role, kulturní odlišnosti, předsudky</w:t>
            </w:r>
            <w:r>
              <w:rPr>
                <w:rFonts w:ascii="Calibri" w:eastAsia="Calibri" w:hAnsi="Calibri" w:cs="Calibri"/>
                <w:bdr w:val="nil"/>
              </w:rPr>
              <w:br/>
              <w:t>- sociální skupiny - skupina formální, neformální, vliv skupin na utváření a kultivaci osobnosti, proměny hodnotové orientace, význam sociální kontroly, rasy, etnické skupiny, národy</w:t>
            </w:r>
            <w:r>
              <w:rPr>
                <w:rFonts w:ascii="Calibri" w:eastAsia="Calibri" w:hAnsi="Calibri" w:cs="Calibri"/>
                <w:bdr w:val="nil"/>
              </w:rPr>
              <w:br/>
              <w:t>- konflikt - vznik konfliktních situací a druhy konfliktů</w:t>
            </w:r>
            <w:r>
              <w:rPr>
                <w:rFonts w:ascii="Calibri" w:eastAsia="Calibri" w:hAnsi="Calibri" w:cs="Calibri"/>
                <w:bdr w:val="nil"/>
              </w:rPr>
              <w:br/>
              <w:t>- problémy mládeže - dětství, puberta, krize rodiny, problém generací, volný čas, vandalismus, kriminalita</w:t>
            </w:r>
          </w:p>
        </w:tc>
        <w:tc>
          <w:tcPr>
            <w:tcW w:w="554" w:type="pct"/>
            <w:gridSpan w:val="2"/>
            <w:vMerge w:val="restart"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85C85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lastRenderedPageBreak/>
              <w:t>Listopad</w:t>
            </w: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t>Prosinec</w:t>
            </w:r>
          </w:p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eticky a věcně správně argumentuje v dialogu a diskusi, uvážlivě a kriticky přistupuje k argumentům druhých lidí, rozpozná nekorektní argumentaci a manipulativní strategie v mezilidské komunikaci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chová se poučeně a adekvátně situaci v případě pracovního úrazu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korektně a citlivě řeší problémy založené na mezilidských vztazích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reflektuje význam práce pro psychické zdraví člověka, vytvoří si vyvážený pracovní rozvrh s ohledem na své osobní vztahy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vhodně prezentuje vlastní osobu a práci, vhodně vystupuje při přijímacím pohovoru nebo konkurzu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volí bezpečné pracovní postupy šetrné k životnímu prostředí, používá adekvátní pracovní pomůcky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objasní podstatu některých sociálních problémů současnosti a popíše možné dopady sociálně patologického chování na jedince a společnost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objasní, jaký význam má sociální kontrola ve skupině a ve větších sociálních celcích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posoudí hodnoty, které mladým lidem usnadňují vstup do samostatného života, partnerských vztahů, manželství a rodičovství, a usiluje ve svém životě o jejich naplnění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posoudí úlohu sociálních změn v individuálním i společenském vývoji, rozlišuje změny konstruktivní a destruktivní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respektuje kulturní odlišnosti a rozdíly v projevu příslušníků různých sociálních skupin, na příkladech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uvede svá pracovní práva a vyžaduje jejich respektování od ostatních, respektuje své pracovní povinnosti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ve svém jednání respektuje platné právní normy </w:t>
            </w:r>
          </w:p>
        </w:tc>
      </w:tr>
      <w:tr w:rsidR="002436D8" w:rsidTr="002436D8">
        <w:tc>
          <w:tcPr>
            <w:tcW w:w="2145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Politologie</w:t>
            </w:r>
            <w:r>
              <w:rPr>
                <w:rFonts w:ascii="Calibri" w:eastAsia="Calibri" w:hAnsi="Calibri" w:cs="Calibri"/>
                <w:bdr w:val="nil"/>
              </w:rPr>
              <w:br/>
              <w:t>- základy politologie - předmět politologie, pojem státu, funkce státu, vznik a vývoj státu, formy státu, právní stát, demokracie, volby, volební právo, zákony, Ústava ČR</w:t>
            </w:r>
            <w:r>
              <w:rPr>
                <w:rFonts w:ascii="Calibri" w:eastAsia="Calibri" w:hAnsi="Calibri" w:cs="Calibri"/>
                <w:bdr w:val="nil"/>
              </w:rPr>
              <w:br/>
              <w:t>- představitelé složek státní moci, jejich pravomoci, komunikace s úřady, obec jako zákl. samosprávná jednotka státu</w:t>
            </w:r>
            <w:r>
              <w:rPr>
                <w:rFonts w:ascii="Calibri" w:eastAsia="Calibri" w:hAnsi="Calibri" w:cs="Calibri"/>
                <w:bdr w:val="nil"/>
              </w:rPr>
              <w:br/>
              <w:t>- lidská práva - Listina základních práv a svobod</w:t>
            </w:r>
            <w:r>
              <w:rPr>
                <w:rFonts w:ascii="Calibri" w:eastAsia="Calibri" w:hAnsi="Calibri" w:cs="Calibri"/>
                <w:bdr w:val="nil"/>
              </w:rPr>
              <w:br/>
              <w:t>- politika a ideologie - politický systém, politické vztahy, občanská společnost, přehled významných ideologií</w:t>
            </w:r>
          </w:p>
        </w:tc>
        <w:tc>
          <w:tcPr>
            <w:tcW w:w="554" w:type="pct"/>
            <w:gridSpan w:val="2"/>
            <w:vMerge w:val="restart"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85C85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t>Únor</w:t>
            </w: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</w:p>
          <w:p w:rsidR="00285C85" w:rsidRDefault="00285C85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bdr w:val="nil"/>
              </w:rPr>
              <w:t>Březen</w:t>
            </w:r>
          </w:p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eticky a věcně správně argumentuje v dialogu a diskusi, uvážlivě a kriticky přistupuje k argumentům druhých lidí, rozpozná nekorektní argumentaci a manipulativní strategie v mezilidské komunikaci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chová se poučeně a adekvátně situaci v případě pracovního úrazu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korektně a citlivě řeší problémy založené na mezilidských vztazích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reflektuje význam práce pro psychické zdraví člověka, vytvoří si vyvážený pracovní rozvrh s ohledem na své osobní vztahy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vhodně prezentuje vlastní osobu a práci, vhodně vystupuje při přijímacím pohovoru nebo konkurzu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volí bezpečné pracovní postupy šetrné k životnímu prostředí, používá adekvátní pracovní pomůcky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obhajuje svá lidská práva, respektuje lidská práva druhých lidí a uvážlivě vystupuje proti jejich porušování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objasní podstatu a význam politického pluralismu pro život ve státě, uvede příklady politického extremismu a objasní, v čem spočívá nebezpečí ideologií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objasní, proč je státní moc v ČR rozdělena na tři nezávislé složky, rozlišuje a porovnává funkce a úkoly orgánů státní moci ČR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rozlišuje a porovnává historické i současné typy států (forem vlády)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rozlišuje složky politického spektra, porovnává přístupy vybraných politických seskupení k řešení různých otázek a problémů každodenního života občanů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uvede okruhy problémů, s nimiž se může občan obracet na jednotlivé státní instituce,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uvede příklady projevů korupce, analyzuje její příčiny a domýšlí její možné důsledky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uvede příklady, jak může občan ovlivňovat společenské dění v obci a ve státě a jakým způsobem může přispívat k řešení záležitostí týkajících se veřejného zájmu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ve svém jednání respektuje platné právní normy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vyloží podstatu demokracie, odliší ji od nedemokratických forem řízení sociálních skupin a státu,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vyloží podstatu komunálních a parlamentních voleb, na příkladech ilustruje možné formy aktivní participace občanů v životě obce či širších společenstvích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vymezí, jakou funkci plní ve státě ústava a které oblasti života upravuje </w:t>
            </w:r>
          </w:p>
        </w:tc>
      </w:tr>
      <w:tr w:rsidR="002436D8" w:rsidTr="002436D8">
        <w:tc>
          <w:tcPr>
            <w:tcW w:w="2145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Mezinárodní vztahy</w:t>
            </w:r>
            <w:r>
              <w:rPr>
                <w:rFonts w:ascii="Calibri" w:eastAsia="Calibri" w:hAnsi="Calibri" w:cs="Calibri"/>
                <w:bdr w:val="nil"/>
              </w:rPr>
              <w:br/>
              <w:t>- mezinárodní prostředí</w:t>
            </w:r>
            <w:r>
              <w:rPr>
                <w:rFonts w:ascii="Calibri" w:eastAsia="Calibri" w:hAnsi="Calibri" w:cs="Calibri"/>
                <w:bdr w:val="nil"/>
              </w:rPr>
              <w:br/>
              <w:t>- OSN</w:t>
            </w:r>
            <w:r>
              <w:rPr>
                <w:rFonts w:ascii="Calibri" w:eastAsia="Calibri" w:hAnsi="Calibri" w:cs="Calibri"/>
                <w:bdr w:val="nil"/>
              </w:rPr>
              <w:br/>
              <w:t>- mezinárodní politika, diplomacie</w:t>
            </w:r>
            <w:r>
              <w:rPr>
                <w:rFonts w:ascii="Calibri" w:eastAsia="Calibri" w:hAnsi="Calibri" w:cs="Calibri"/>
                <w:bdr w:val="nil"/>
              </w:rPr>
              <w:br/>
              <w:t>- evropská integrace, EU</w:t>
            </w:r>
            <w:r>
              <w:rPr>
                <w:rFonts w:ascii="Calibri" w:eastAsia="Calibri" w:hAnsi="Calibri" w:cs="Calibri"/>
                <w:bdr w:val="nil"/>
              </w:rPr>
              <w:br/>
              <w:t>- systém kolektivní obrany a bezpečnosti, NATO, RB OSN</w:t>
            </w:r>
            <w:r>
              <w:rPr>
                <w:rFonts w:ascii="Calibri" w:eastAsia="Calibri" w:hAnsi="Calibri" w:cs="Calibri"/>
                <w:bdr w:val="nil"/>
              </w:rPr>
              <w:br/>
              <w:t>- vývoj mezinárodních vztahů ve 2. polovině 20. století</w:t>
            </w:r>
          </w:p>
        </w:tc>
        <w:tc>
          <w:tcPr>
            <w:tcW w:w="554" w:type="pct"/>
            <w:gridSpan w:val="2"/>
            <w:vMerge w:val="restart"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85C85">
            <w:pPr>
              <w:spacing w:after="200" w:line="276" w:lineRule="auto"/>
              <w:jc w:val="left"/>
              <w:rPr>
                <w:bdr w:val="nil"/>
              </w:rPr>
            </w:pPr>
            <w:r>
              <w:rPr>
                <w:bdr w:val="nil"/>
              </w:rPr>
              <w:t>Duben</w:t>
            </w:r>
          </w:p>
          <w:p w:rsidR="00285C85" w:rsidRDefault="00285C85">
            <w:pPr>
              <w:spacing w:after="200" w:line="276" w:lineRule="auto"/>
              <w:jc w:val="left"/>
              <w:rPr>
                <w:bdr w:val="nil"/>
              </w:rPr>
            </w:pPr>
          </w:p>
          <w:p w:rsidR="00285C85" w:rsidRDefault="00285C85">
            <w:pPr>
              <w:spacing w:after="200" w:line="276" w:lineRule="auto"/>
              <w:jc w:val="left"/>
              <w:rPr>
                <w:bdr w:val="nil"/>
              </w:rPr>
            </w:pPr>
            <w:r>
              <w:rPr>
                <w:bdr w:val="nil"/>
              </w:rPr>
              <w:t>Květen</w:t>
            </w:r>
          </w:p>
          <w:p w:rsidR="002436D8" w:rsidRDefault="002436D8">
            <w:pPr>
              <w:spacing w:after="200" w:line="276" w:lineRule="auto"/>
              <w:jc w:val="left"/>
              <w:rPr>
                <w:bdr w:val="nil"/>
              </w:rPr>
            </w:pPr>
          </w:p>
          <w:p w:rsidR="002436D8" w:rsidRDefault="002436D8">
            <w:pPr>
              <w:spacing w:after="200" w:line="276" w:lineRule="auto"/>
              <w:jc w:val="left"/>
              <w:rPr>
                <w:bdr w:val="nil"/>
              </w:rPr>
            </w:pPr>
          </w:p>
          <w:p w:rsidR="002436D8" w:rsidRDefault="002436D8">
            <w:pPr>
              <w:spacing w:after="200" w:line="276" w:lineRule="auto"/>
              <w:jc w:val="left"/>
              <w:rPr>
                <w:bdr w:val="nil"/>
              </w:rPr>
            </w:pPr>
          </w:p>
          <w:p w:rsidR="002436D8" w:rsidRDefault="002436D8">
            <w:pPr>
              <w:spacing w:after="200" w:line="276" w:lineRule="auto"/>
              <w:jc w:val="left"/>
              <w:rPr>
                <w:bdr w:val="nil"/>
              </w:rPr>
            </w:pPr>
          </w:p>
          <w:p w:rsidR="002436D8" w:rsidRDefault="002436D8">
            <w:pPr>
              <w:spacing w:after="200" w:line="276" w:lineRule="auto"/>
              <w:jc w:val="left"/>
              <w:rPr>
                <w:bdr w:val="nil"/>
              </w:rPr>
            </w:pPr>
          </w:p>
          <w:p w:rsidR="002436D8" w:rsidRDefault="002436D8" w:rsidP="002436D8">
            <w:pPr>
              <w:spacing w:line="240" w:lineRule="auto"/>
              <w:jc w:val="left"/>
              <w:rPr>
                <w:bdr w:val="nil"/>
              </w:rPr>
            </w:pPr>
          </w:p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eticky a věcně správně argumentuje v dialogu a diskusi, uvážlivě a kriticky přistupuje k argumentům druhých lidí, rozpozná nekorektní argumentaci a manipulativní strategie v mezilidské komunikaci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chová se poučeně a adekvátně situaci v případě pracovního úrazu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korektně a citlivě řeší problémy založené na mezilidských vztazích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reflektuje význam práce pro psychické zdraví člověka, vytvoří si vyvážený pracovní rozvrh s ohledem na své osobní vztahy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vhodně prezentuje vlastní osobu a práci, vhodně vystupuje při přijímacím pohovoru nebo konkurzu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volí bezpečné pracovní postupy šetrné k životnímu prostředí, používá adekvátní pracovní pomůcky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objasní důvody evropské integrace, posoudí její význam pro vývoj Evropy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posoudí vliv začlenění státu do Evropské unie na každodenní život občanů, uvede příklady, jak mohou fyzické a právnické osoby v rámci EU uplatňovat svá práva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rozlišuje funkce orgánů EU a uvede příklady jejich činnosti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uvede příklady činnosti některých významných mezinárodních organizací a vysvětlí, jaký vliv má jejich činnost na chod světového společenství, zhodnotí význam zapojení ČR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uvede příklady institucí, na něž se může obrátit v případě problémů při pobytu v zahraničí </w:t>
            </w:r>
          </w:p>
        </w:tc>
      </w:tr>
      <w:tr w:rsidR="002436D8" w:rsidTr="002436D8">
        <w:tc>
          <w:tcPr>
            <w:tcW w:w="2145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single" w:sz="4" w:space="0" w:color="auto"/>
            </w:tcBorders>
          </w:tcPr>
          <w:p w:rsidR="002436D8" w:rsidRDefault="002436D8" w:rsidP="005E5B19"/>
        </w:tc>
        <w:tc>
          <w:tcPr>
            <w:tcW w:w="554" w:type="pct"/>
            <w:gridSpan w:val="2"/>
            <w:vMerge/>
            <w:tcBorders>
              <w:top w:val="inset" w:sz="6" w:space="0" w:color="808080"/>
              <w:left w:val="single" w:sz="4" w:space="0" w:color="auto"/>
              <w:bottom w:val="inset" w:sz="6" w:space="0" w:color="808080"/>
              <w:right w:val="inset" w:sz="6" w:space="0" w:color="808080"/>
            </w:tcBorders>
          </w:tcPr>
          <w:p w:rsidR="002436D8" w:rsidRDefault="002436D8" w:rsidP="005E5B19"/>
        </w:tc>
        <w:tc>
          <w:tcPr>
            <w:tcW w:w="230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36D8" w:rsidRDefault="002436D8" w:rsidP="005E5B19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ve svém jednání respektuje platné právní normy </w:t>
            </w:r>
          </w:p>
        </w:tc>
      </w:tr>
    </w:tbl>
    <w:p w:rsidR="00AB0013" w:rsidRDefault="00AB0013" w:rsidP="00AB0013"/>
    <w:p w:rsidR="00FA4274" w:rsidRDefault="00FA4274" w:rsidP="00FA427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Studijní materiál: </w:t>
      </w:r>
    </w:p>
    <w:p w:rsidR="00FA4274" w:rsidRDefault="00FA4274" w:rsidP="00FA4274">
      <w:pPr>
        <w:rPr>
          <w:b/>
          <w:sz w:val="24"/>
          <w:u w:val="single"/>
        </w:rPr>
      </w:pPr>
    </w:p>
    <w:p w:rsidR="00FA4274" w:rsidRDefault="00FA4274" w:rsidP="00FA4274">
      <w:pPr>
        <w:rPr>
          <w:sz w:val="24"/>
          <w:u w:val="single"/>
        </w:rPr>
      </w:pPr>
      <w:r>
        <w:rPr>
          <w:sz w:val="24"/>
          <w:u w:val="single"/>
        </w:rPr>
        <w:t>Povinná literatura:</w:t>
      </w:r>
    </w:p>
    <w:p w:rsidR="00FA4274" w:rsidRDefault="00FA4274" w:rsidP="00FA4274">
      <w:pPr>
        <w:rPr>
          <w:sz w:val="24"/>
        </w:rPr>
      </w:pPr>
      <w:r>
        <w:rPr>
          <w:sz w:val="24"/>
        </w:rPr>
        <w:t>Odmaturuj ze společenských věd</w:t>
      </w:r>
    </w:p>
    <w:p w:rsidR="00FA4274" w:rsidRDefault="00FA4274" w:rsidP="00FA4274">
      <w:pPr>
        <w:rPr>
          <w:sz w:val="24"/>
        </w:rPr>
      </w:pPr>
    </w:p>
    <w:p w:rsidR="00FA4274" w:rsidRDefault="00FA4274" w:rsidP="00FA4274">
      <w:pPr>
        <w:rPr>
          <w:sz w:val="24"/>
        </w:rPr>
      </w:pPr>
      <w:r>
        <w:rPr>
          <w:b/>
          <w:sz w:val="24"/>
          <w:u w:val="single"/>
        </w:rPr>
        <w:t>Poznámka</w:t>
      </w:r>
      <w:r>
        <w:rPr>
          <w:sz w:val="24"/>
        </w:rPr>
        <w:t xml:space="preserve">: </w:t>
      </w:r>
    </w:p>
    <w:p w:rsidR="00FA4274" w:rsidRDefault="00FA4274" w:rsidP="00FA4274">
      <w:pPr>
        <w:rPr>
          <w:sz w:val="24"/>
        </w:rPr>
      </w:pPr>
      <w:r>
        <w:rPr>
          <w:sz w:val="24"/>
        </w:rPr>
        <w:t>Tematický plán je v souladu s osnovami ŠVP a obsahuje všechno základní učivo.</w:t>
      </w:r>
    </w:p>
    <w:p w:rsidR="00FA4274" w:rsidRDefault="00FA4274" w:rsidP="00FA4274">
      <w:pPr>
        <w:rPr>
          <w:sz w:val="24"/>
        </w:rPr>
      </w:pPr>
    </w:p>
    <w:p w:rsidR="00FA4274" w:rsidRDefault="00FA4274" w:rsidP="00FA4274">
      <w:pPr>
        <w:rPr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Garant</w:t>
      </w:r>
      <w:r>
        <w:rPr>
          <w:sz w:val="24"/>
        </w:rPr>
        <w:t>: Jana Jeřábková</w:t>
      </w:r>
    </w:p>
    <w:p w:rsidR="00FA4274" w:rsidRDefault="00FA4274" w:rsidP="00FA4274">
      <w:pPr>
        <w:rPr>
          <w:sz w:val="24"/>
        </w:rPr>
      </w:pPr>
    </w:p>
    <w:p w:rsidR="00FA4274" w:rsidRDefault="00FA4274" w:rsidP="00FA4274">
      <w:pPr>
        <w:tabs>
          <w:tab w:val="left" w:pos="4524"/>
        </w:tabs>
        <w:rPr>
          <w:sz w:val="24"/>
        </w:rPr>
      </w:pPr>
      <w:r>
        <w:rPr>
          <w:sz w:val="24"/>
        </w:rPr>
        <w:t>Školní rok: 2017/2018</w:t>
      </w:r>
    </w:p>
    <w:p w:rsidR="00FA4274" w:rsidRDefault="00FA4274" w:rsidP="00FA4274">
      <w:pPr>
        <w:tabs>
          <w:tab w:val="left" w:pos="4524"/>
        </w:tabs>
        <w:rPr>
          <w:sz w:val="24"/>
        </w:rPr>
      </w:pPr>
    </w:p>
    <w:p w:rsidR="00AB0013" w:rsidRPr="00AB0013" w:rsidRDefault="00AB0013" w:rsidP="00AB0013"/>
    <w:sectPr w:rsidR="00AB0013" w:rsidRPr="00AB0013" w:rsidSect="00D86AF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AF1"/>
    <w:multiLevelType w:val="hybridMultilevel"/>
    <w:tmpl w:val="00000039"/>
    <w:lvl w:ilvl="0" w:tplc="42007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2E0D6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5EA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A87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421A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0AA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FC3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123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D06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D6"/>
    <w:rsid w:val="00051666"/>
    <w:rsid w:val="000F7864"/>
    <w:rsid w:val="002436D8"/>
    <w:rsid w:val="00285C85"/>
    <w:rsid w:val="002D2AD6"/>
    <w:rsid w:val="00AB0013"/>
    <w:rsid w:val="00CD69E8"/>
    <w:rsid w:val="00D86AF8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AD6"/>
    <w:pPr>
      <w:spacing w:after="0" w:line="312" w:lineRule="auto"/>
      <w:jc w:val="both"/>
    </w:pPr>
    <w:rPr>
      <w:rFonts w:eastAsiaTheme="minorEastAsi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P4">
    <w:name w:val="Tabulka_P4"/>
    <w:basedOn w:val="Normlntabulka"/>
    <w:uiPriority w:val="99"/>
    <w:rsid w:val="002D2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D86AF8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AD6"/>
    <w:pPr>
      <w:spacing w:after="0" w:line="312" w:lineRule="auto"/>
      <w:jc w:val="both"/>
    </w:pPr>
    <w:rPr>
      <w:rFonts w:eastAsiaTheme="minorEastAsi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P4">
    <w:name w:val="Tabulka_P4"/>
    <w:basedOn w:val="Normlntabulka"/>
    <w:uiPriority w:val="99"/>
    <w:rsid w:val="002D2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D86AF8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8369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Salamon, Jan</dc:creator>
  <cp:lastModifiedBy>Jeřábková, Jana</cp:lastModifiedBy>
  <cp:revision>2</cp:revision>
  <dcterms:created xsi:type="dcterms:W3CDTF">2017-09-19T14:31:00Z</dcterms:created>
  <dcterms:modified xsi:type="dcterms:W3CDTF">2017-09-19T14:31:00Z</dcterms:modified>
</cp:coreProperties>
</file>