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21" w:rsidRPr="00E061A9" w:rsidRDefault="004E7C21" w:rsidP="004E7C21">
      <w:pPr>
        <w:jc w:val="center"/>
        <w:rPr>
          <w:b/>
          <w:sz w:val="48"/>
        </w:rPr>
      </w:pPr>
      <w:r w:rsidRPr="00E061A9">
        <w:rPr>
          <w:b/>
          <w:sz w:val="48"/>
        </w:rPr>
        <w:t>Karlínské gymnázium, Praha 8, Pernerova 25</w:t>
      </w:r>
    </w:p>
    <w:p w:rsidR="004E7C21" w:rsidRPr="00E061A9" w:rsidRDefault="004E7C21" w:rsidP="004E7C21">
      <w:pPr>
        <w:jc w:val="center"/>
        <w:rPr>
          <w:b/>
          <w:sz w:val="32"/>
        </w:rPr>
      </w:pPr>
      <w:r w:rsidRPr="00E061A9">
        <w:rPr>
          <w:b/>
          <w:sz w:val="32"/>
        </w:rPr>
        <w:t>186 00</w:t>
      </w:r>
    </w:p>
    <w:p w:rsidR="004E7C21" w:rsidRPr="00E061A9" w:rsidRDefault="004E7C21" w:rsidP="004E7C21">
      <w:pPr>
        <w:jc w:val="center"/>
        <w:rPr>
          <w:spacing w:val="126"/>
          <w:sz w:val="32"/>
        </w:rPr>
      </w:pPr>
      <w:r w:rsidRPr="00E061A9">
        <w:rPr>
          <w:spacing w:val="126"/>
          <w:sz w:val="32"/>
        </w:rPr>
        <w:t>TEMATICKÝ PLÁN</w:t>
      </w:r>
    </w:p>
    <w:p w:rsidR="004E7C21" w:rsidRPr="00E061A9" w:rsidRDefault="004E7C21" w:rsidP="004E7C21">
      <w:pPr>
        <w:jc w:val="center"/>
        <w:rPr>
          <w:i/>
          <w:sz w:val="32"/>
          <w:szCs w:val="32"/>
        </w:rPr>
      </w:pPr>
      <w:r w:rsidRPr="00E061A9">
        <w:rPr>
          <w:i/>
          <w:sz w:val="32"/>
          <w:szCs w:val="32"/>
        </w:rPr>
        <w:t>ŠVP – Druhá šance</w:t>
      </w:r>
    </w:p>
    <w:tbl>
      <w:tblPr>
        <w:tblStyle w:val="TabulkaP1"/>
        <w:tblW w:w="0" w:type="auto"/>
        <w:tblInd w:w="93" w:type="dxa"/>
        <w:tblLook w:val="04A0" w:firstRow="1" w:lastRow="0" w:firstColumn="1" w:lastColumn="0" w:noHBand="0" w:noVBand="1"/>
      </w:tblPr>
      <w:tblGrid>
        <w:gridCol w:w="2895"/>
        <w:gridCol w:w="1930"/>
        <w:gridCol w:w="4824"/>
        <w:gridCol w:w="4821"/>
      </w:tblGrid>
      <w:tr w:rsidR="008D2575" w:rsidRPr="00E061A9" w:rsidTr="008D2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95" w:type="dxa"/>
          </w:tcPr>
          <w:p w:rsidR="008D2575" w:rsidRPr="00E061A9" w:rsidRDefault="008D2575" w:rsidP="00095F7C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Vyučovací předmět</w:t>
            </w:r>
          </w:p>
        </w:tc>
        <w:tc>
          <w:tcPr>
            <w:tcW w:w="11575" w:type="dxa"/>
            <w:gridSpan w:val="3"/>
          </w:tcPr>
          <w:p w:rsidR="008D2575" w:rsidRPr="004E625E" w:rsidRDefault="008D2575" w:rsidP="00095F7C">
            <w:pPr>
              <w:jc w:val="left"/>
              <w:rPr>
                <w:spacing w:val="126"/>
                <w:sz w:val="24"/>
              </w:rPr>
            </w:pPr>
            <w:r w:rsidRPr="004E625E">
              <w:rPr>
                <w:spacing w:val="126"/>
                <w:sz w:val="24"/>
              </w:rPr>
              <w:t>MATEMATIKA</w:t>
            </w:r>
          </w:p>
        </w:tc>
      </w:tr>
      <w:tr w:rsidR="008D2575" w:rsidRPr="00E061A9" w:rsidTr="008D2575">
        <w:tc>
          <w:tcPr>
            <w:tcW w:w="2895" w:type="dxa"/>
          </w:tcPr>
          <w:p w:rsidR="008D2575" w:rsidRPr="00E061A9" w:rsidRDefault="008D2575" w:rsidP="00095F7C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Třída</w:t>
            </w:r>
          </w:p>
        </w:tc>
        <w:tc>
          <w:tcPr>
            <w:tcW w:w="11575" w:type="dxa"/>
            <w:gridSpan w:val="3"/>
          </w:tcPr>
          <w:p w:rsidR="008D2575" w:rsidRPr="004E625E" w:rsidRDefault="004E625E" w:rsidP="00095F7C">
            <w:pPr>
              <w:jc w:val="left"/>
              <w:rPr>
                <w:spacing w:val="126"/>
                <w:sz w:val="24"/>
              </w:rPr>
            </w:pPr>
            <w:r w:rsidRPr="004E625E">
              <w:rPr>
                <w:spacing w:val="126"/>
                <w:sz w:val="24"/>
              </w:rPr>
              <w:t xml:space="preserve">1. </w:t>
            </w:r>
            <w:r w:rsidR="008D2575" w:rsidRPr="004E625E">
              <w:rPr>
                <w:spacing w:val="126"/>
                <w:sz w:val="24"/>
              </w:rPr>
              <w:t>DA</w:t>
            </w:r>
          </w:p>
        </w:tc>
      </w:tr>
      <w:tr w:rsidR="008D2575" w:rsidRPr="00E061A9" w:rsidTr="008D2575">
        <w:tc>
          <w:tcPr>
            <w:tcW w:w="2895" w:type="dxa"/>
          </w:tcPr>
          <w:p w:rsidR="008D2575" w:rsidRPr="00E061A9" w:rsidRDefault="008D2575" w:rsidP="00095F7C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Vyučující</w:t>
            </w:r>
          </w:p>
        </w:tc>
        <w:tc>
          <w:tcPr>
            <w:tcW w:w="11575" w:type="dxa"/>
            <w:gridSpan w:val="3"/>
          </w:tcPr>
          <w:p w:rsidR="008D2575" w:rsidRPr="004E625E" w:rsidRDefault="008D2575" w:rsidP="00095F7C">
            <w:pPr>
              <w:jc w:val="left"/>
              <w:rPr>
                <w:spacing w:val="126"/>
                <w:sz w:val="24"/>
              </w:rPr>
            </w:pPr>
            <w:r w:rsidRPr="004E625E">
              <w:rPr>
                <w:spacing w:val="126"/>
                <w:sz w:val="24"/>
              </w:rPr>
              <w:t>Milan Coufal</w:t>
            </w:r>
          </w:p>
        </w:tc>
      </w:tr>
      <w:tr w:rsidR="008D2575" w:rsidRPr="00E061A9" w:rsidTr="008D2575">
        <w:tc>
          <w:tcPr>
            <w:tcW w:w="2895" w:type="dxa"/>
          </w:tcPr>
          <w:p w:rsidR="008D2575" w:rsidRPr="00E061A9" w:rsidRDefault="008D2575" w:rsidP="00095F7C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Počet vyučovaných hodin týdně</w:t>
            </w:r>
          </w:p>
        </w:tc>
        <w:tc>
          <w:tcPr>
            <w:tcW w:w="11575" w:type="dxa"/>
            <w:gridSpan w:val="3"/>
          </w:tcPr>
          <w:p w:rsidR="004E625E" w:rsidRDefault="004E625E" w:rsidP="00095F7C">
            <w:pPr>
              <w:jc w:val="left"/>
              <w:rPr>
                <w:spacing w:val="126"/>
                <w:sz w:val="24"/>
              </w:rPr>
            </w:pPr>
          </w:p>
          <w:p w:rsidR="008D2575" w:rsidRPr="004E625E" w:rsidRDefault="008D2575" w:rsidP="00095F7C">
            <w:pPr>
              <w:jc w:val="left"/>
              <w:rPr>
                <w:spacing w:val="126"/>
                <w:sz w:val="24"/>
              </w:rPr>
            </w:pPr>
            <w:r w:rsidRPr="004E625E">
              <w:rPr>
                <w:spacing w:val="126"/>
                <w:sz w:val="24"/>
              </w:rPr>
              <w:t>1,00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rPr>
          <w:tblHeader/>
        </w:trPr>
        <w:tc>
          <w:tcPr>
            <w:tcW w:w="2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Matematika</w:t>
            </w:r>
          </w:p>
        </w:tc>
        <w:tc>
          <w:tcPr>
            <w:tcW w:w="11575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r>
              <w:rPr>
                <w:rFonts w:eastAsia="Calibri" w:cs="Calibri"/>
                <w:b/>
                <w:bCs/>
                <w:sz w:val="20"/>
              </w:rPr>
              <w:t>1.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2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Výchovné a vzdělávací strategie</w:t>
            </w:r>
          </w:p>
        </w:tc>
        <w:tc>
          <w:tcPr>
            <w:tcW w:w="11575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řešení problémů</w:t>
            </w:r>
          </w:p>
          <w:p w:rsidR="00025BB3" w:rsidRDefault="00025BB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komunikativní</w:t>
            </w:r>
          </w:p>
          <w:p w:rsidR="00025BB3" w:rsidRDefault="00025BB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sociální a personální</w:t>
            </w:r>
          </w:p>
          <w:p w:rsidR="00025BB3" w:rsidRDefault="00025BB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podnikavosti</w:t>
            </w:r>
          </w:p>
          <w:p w:rsidR="00025BB3" w:rsidRDefault="00025BB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učení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025BB3" w:rsidRDefault="00025BB3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Základní poznatky z matematiky</w:t>
            </w:r>
            <w:r>
              <w:rPr>
                <w:rFonts w:eastAsia="Calibri" w:cs="Calibri"/>
                <w:sz w:val="20"/>
              </w:rPr>
              <w:br/>
              <w:t>- logické spojky a kvantifikátory</w:t>
            </w:r>
            <w:r>
              <w:rPr>
                <w:rFonts w:eastAsia="Calibri" w:cs="Calibri"/>
                <w:sz w:val="20"/>
              </w:rPr>
              <w:br/>
              <w:t>- matematická symbolika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Září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čte a zapisuje tvrzení v symbolickém jazyce matematiky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definici a větu, rozliší předpoklad a závěr věty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správně logické spojky a kvantifikátory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Množiny</w:t>
            </w:r>
            <w:r>
              <w:rPr>
                <w:rFonts w:eastAsia="Calibri" w:cs="Calibri"/>
                <w:sz w:val="20"/>
              </w:rPr>
              <w:br/>
              <w:t>- inkluze, rovnost množin, operace s množinami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proofErr w:type="spellStart"/>
            <w:r>
              <w:rPr>
                <w:rFonts w:eastAsia="Calibri" w:cs="Calibri"/>
                <w:sz w:val="20"/>
              </w:rPr>
              <w:t>Ŕíjen</w:t>
            </w:r>
            <w:proofErr w:type="spellEnd"/>
            <w:r>
              <w:rPr>
                <w:rFonts w:eastAsia="Calibri" w:cs="Calibri"/>
                <w:sz w:val="20"/>
              </w:rPr>
              <w:t xml:space="preserve"> 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správně logické spojky a kvantifikátory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operuje s intervaly, aplikuje geometrický význam absolutní hodnoty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vytváří hypotézy, zdůvodňuje jejich pravdivost a nepravdivost, vyvrací nesprávná tvrzení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Číselné obory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</w:rPr>
              <w:lastRenderedPageBreak/>
              <w:t>- přirozená, celá, racionální a reálná čísla</w:t>
            </w:r>
            <w:r>
              <w:rPr>
                <w:rFonts w:eastAsia="Calibri" w:cs="Calibri"/>
                <w:sz w:val="20"/>
              </w:rPr>
              <w:br/>
              <w:t>- číselné operace v jednotlivých číselných oborech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správně logické spojky a kvantifikátory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odhaduje výsledky numerických výpočtů a efektivně je provádí, účelně využívá kalkulátor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Mocniny</w:t>
            </w:r>
            <w:r>
              <w:rPr>
                <w:rFonts w:eastAsia="Calibri" w:cs="Calibri"/>
                <w:sz w:val="20"/>
              </w:rPr>
              <w:br/>
              <w:t>- mocniny s přirozeným, celým a racionálním exponentem</w:t>
            </w:r>
            <w:r>
              <w:rPr>
                <w:rFonts w:eastAsia="Calibri" w:cs="Calibri"/>
                <w:sz w:val="20"/>
              </w:rPr>
              <w:br/>
              <w:t>- odmocniny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Listopad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správně logické spojky a kvantifikátory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operuje s intervaly, aplikuje geometrický význam absolutní hodnoty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vytváří hypotézy, zdůvodňuje jejich pravdivost a nepravdivost, vyvrací nesprávná tvrzení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Dělitelnost</w:t>
            </w:r>
            <w:r>
              <w:rPr>
                <w:rFonts w:eastAsia="Calibri" w:cs="Calibri"/>
                <w:sz w:val="20"/>
              </w:rPr>
              <w:br/>
              <w:t>- pravidla dělitelnosti</w:t>
            </w:r>
            <w:r>
              <w:rPr>
                <w:rFonts w:eastAsia="Calibri" w:cs="Calibri"/>
                <w:sz w:val="20"/>
              </w:rPr>
              <w:br/>
              <w:t>- společný násobek, dělitel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provádí operace s mocninami a odmocninami, upravuje číselné výrazy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vlastnosti dělitelnosti přirozených čísel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Výroková logika</w:t>
            </w:r>
            <w:r>
              <w:rPr>
                <w:rFonts w:eastAsia="Calibri" w:cs="Calibri"/>
                <w:sz w:val="20"/>
              </w:rPr>
              <w:br/>
              <w:t>- implikace, ekvivalence, konjunkce, disjunkce</w:t>
            </w:r>
            <w:r>
              <w:rPr>
                <w:rFonts w:eastAsia="Calibri" w:cs="Calibri"/>
                <w:sz w:val="20"/>
              </w:rPr>
              <w:br/>
              <w:t>- negace výroku</w:t>
            </w:r>
            <w:r>
              <w:rPr>
                <w:rFonts w:eastAsia="Calibri" w:cs="Calibri"/>
                <w:sz w:val="20"/>
              </w:rPr>
              <w:br/>
              <w:t>- kvantifikátory, kvantifikované výroky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Prosinec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definici a větu, rozliší předpoklad a závěr věty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rozliší správný a nesprávný úsudek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užívá správně logické spojky a kvantifikátory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Výrazy s proměnnou</w:t>
            </w:r>
            <w:r>
              <w:rPr>
                <w:rFonts w:eastAsia="Calibri" w:cs="Calibri"/>
                <w:sz w:val="20"/>
              </w:rPr>
              <w:br/>
              <w:t>- mnohočleny, lomené výrazy, výrazy s mocninami a odmocninami</w:t>
            </w:r>
            <w:r>
              <w:rPr>
                <w:rFonts w:eastAsia="Calibri" w:cs="Calibri"/>
                <w:sz w:val="20"/>
              </w:rPr>
              <w:br/>
              <w:t>- základní vzorce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463E92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  <w:p w:rsidR="00463E92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rozkládá mnohočleny na součin vytýkáním a užitím vzorců, aplikuje tuto dovednost při řešení rovnic a nerovnic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Únor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upravuje efektivně výrazy s proměnnými, určuje definiční obor výrazu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Lineární a kvadratické rovnice a nerovnice</w:t>
            </w:r>
            <w:r>
              <w:rPr>
                <w:rFonts w:eastAsia="Calibri" w:cs="Calibri"/>
                <w:sz w:val="20"/>
              </w:rPr>
              <w:br/>
              <w:t>- rovnice a nerovnice</w:t>
            </w:r>
            <w:r>
              <w:rPr>
                <w:rFonts w:eastAsia="Calibri" w:cs="Calibri"/>
                <w:sz w:val="20"/>
              </w:rPr>
              <w:br/>
              <w:t>- lineární rovnice a nerovnice a jejich soustavy</w:t>
            </w:r>
            <w:r>
              <w:rPr>
                <w:rFonts w:eastAsia="Calibri" w:cs="Calibri"/>
                <w:sz w:val="20"/>
              </w:rPr>
              <w:br/>
              <w:t>- kvadratická rovnice (diskriminant, vztahy mezi kořeny)</w:t>
            </w:r>
            <w:r>
              <w:rPr>
                <w:rFonts w:eastAsia="Calibri" w:cs="Calibri"/>
                <w:sz w:val="20"/>
              </w:rPr>
              <w:br/>
              <w:t>- rovnice a nerovnice v součinovém a podílovém tvaru</w:t>
            </w:r>
            <w:r>
              <w:rPr>
                <w:rFonts w:eastAsia="Calibri" w:cs="Calibri"/>
                <w:sz w:val="20"/>
              </w:rPr>
              <w:br/>
              <w:t>- rovnice s absolutní hodnotou</w:t>
            </w:r>
            <w:r>
              <w:rPr>
                <w:rFonts w:eastAsia="Calibri" w:cs="Calibri"/>
                <w:sz w:val="20"/>
              </w:rPr>
              <w:br/>
              <w:t>- rovnice s neznámou ve jmenovateli -</w:t>
            </w:r>
            <w:r>
              <w:rPr>
                <w:rFonts w:eastAsia="Calibri" w:cs="Calibri"/>
                <w:sz w:val="20"/>
              </w:rPr>
              <w:br/>
              <w:t>- rovnice s neznámou pod odmocninou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zdůvodňuje svůj postup a ověřuje správnost řešení problému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vytváří hypotézy, zdůvodňuje jejich pravdivost a nepravdivost, vyvrací nesprávná tvrzení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Březen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rozkládá mnohočleny na součin vytýkáním a užitím vzorců, aplikuje tuto dovednost při řešení rovnic a nerovnic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upravuje efektivně výrazy s proměnnými, určuje definiční obor výrazu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analyzuje a řeší problémy, v nichž aplikuje řešení lineárních a kvadratických rovnic a jejich soustav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geometricky interpretuje číselné, algebraické a funkční vztahy, graficky znázorňuje řešení rovnic, nerovnic a jejich soustav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rozlišuje ekvivalentní a neekvivalentní úpravy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řeší lineární a kvadratické rovnice a nerovnice, řeší soustavy rovnic, v jednodušších případech diskutuje řešitelnost nebo počet řešení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Soustavy lineárních rovnic a nerovnic</w:t>
            </w:r>
            <w:r>
              <w:rPr>
                <w:rFonts w:eastAsia="Calibri" w:cs="Calibri"/>
                <w:sz w:val="20"/>
              </w:rPr>
              <w:br/>
              <w:t>- soustavy rovnic řešené sčítací metodou</w:t>
            </w:r>
            <w:r>
              <w:rPr>
                <w:rFonts w:eastAsia="Calibri" w:cs="Calibri"/>
                <w:sz w:val="20"/>
              </w:rPr>
              <w:br/>
              <w:t>- soustavy rovnic řešené dosazovací metodou</w:t>
            </w:r>
            <w:r>
              <w:rPr>
                <w:rFonts w:eastAsia="Calibri" w:cs="Calibri"/>
                <w:sz w:val="20"/>
              </w:rPr>
              <w:br/>
              <w:t>- geometrické řešení soustav rovnic a nerovnic</w:t>
            </w:r>
          </w:p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463E9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Duben-květen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rozkládá mnohočleny na součin vytýkáním a užitím vzorců, aplikuje tuto dovednost při řešení rovnic a nerovnic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analyzuje a řeší problémy, v nichž aplikuje řešení lineárních a kvadratických rovnic a jejich soustav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geometricky interpretuje číselné, algebraické a funkční vztahy, graficky znázorňuje řešení rovnic, nerovnic a jejich soustav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rozlišuje ekvivalentní a neekvivalentní úpravy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4825" w:type="dxa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/>
        </w:tc>
        <w:tc>
          <w:tcPr>
            <w:tcW w:w="4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B3" w:rsidRDefault="00025BB3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řeší lineární a kvadratické rovnice a nerovnice, řeší soustavy rovnic, v jednodušších případech diskutuje řešitelnost nebo počet řešení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c>
          <w:tcPr>
            <w:tcW w:w="14470" w:type="dxa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025BB3" w:rsidRDefault="00025BB3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025BB3" w:rsidTr="008D2575">
        <w:tblPrEx>
          <w:tblCellMar>
            <w:left w:w="15" w:type="dxa"/>
            <w:right w:w="15" w:type="dxa"/>
          </w:tblCellMar>
        </w:tblPrEx>
        <w:trPr>
          <w:trHeight w:val="1401"/>
        </w:trPr>
        <w:tc>
          <w:tcPr>
            <w:tcW w:w="14470" w:type="dxa"/>
            <w:gridSpan w:val="4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</w:tcPr>
          <w:p w:rsidR="00025BB3" w:rsidRDefault="00025BB3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Poznávání a rozvoj vlastní osobnosti</w:t>
            </w:r>
          </w:p>
          <w:p w:rsidR="00025BB3" w:rsidRDefault="00025BB3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Seberegulace, organizační dovednosti a efektivní řešení problémů</w:t>
            </w:r>
          </w:p>
          <w:p w:rsidR="00025BB3" w:rsidRDefault="00025BB3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Sociální komunikace</w:t>
            </w:r>
          </w:p>
          <w:p w:rsidR="00025BB3" w:rsidRDefault="00025BB3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Morálka všedního dne</w:t>
            </w:r>
          </w:p>
          <w:p w:rsidR="00025BB3" w:rsidRDefault="00025BB3" w:rsidP="0056633B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Spolupráce a soutěž</w:t>
            </w:r>
          </w:p>
        </w:tc>
      </w:tr>
    </w:tbl>
    <w:p w:rsidR="004E7C21" w:rsidRDefault="00E930D1" w:rsidP="004E7C21">
      <w:pPr>
        <w:rPr>
          <w:b/>
          <w:sz w:val="24"/>
          <w:u w:val="single"/>
        </w:rPr>
      </w:pPr>
      <w:r>
        <w:t> </w:t>
      </w:r>
      <w:r w:rsidR="004E7C21" w:rsidRPr="002C7583">
        <w:rPr>
          <w:b/>
          <w:sz w:val="24"/>
          <w:u w:val="single"/>
        </w:rPr>
        <w:t xml:space="preserve">Studijní materiál: </w:t>
      </w:r>
    </w:p>
    <w:p w:rsidR="008D2575" w:rsidRDefault="008D2575" w:rsidP="008D2575">
      <w:r w:rsidRPr="002C7583">
        <w:rPr>
          <w:sz w:val="24"/>
          <w:u w:val="single"/>
        </w:rPr>
        <w:t>Povinná literatura:</w:t>
      </w:r>
      <w:r w:rsidRPr="00A162A8">
        <w:t xml:space="preserve"> </w:t>
      </w:r>
      <w:r>
        <w:tab/>
        <w:t>Učebnice: Matematika pro gymnázia  (</w:t>
      </w:r>
      <w:proofErr w:type="gramStart"/>
      <w:r>
        <w:t>Prométheus ):</w:t>
      </w:r>
      <w:r w:rsidRPr="0023440C">
        <w:t xml:space="preserve"> </w:t>
      </w:r>
      <w:r>
        <w:t>- Základní</w:t>
      </w:r>
      <w:proofErr w:type="gramEnd"/>
      <w:r>
        <w:t xml:space="preserve"> poznatky z matematiky       </w:t>
      </w:r>
    </w:p>
    <w:p w:rsidR="008D2575" w:rsidRDefault="008D2575" w:rsidP="008D25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- Rovnice a nerovnice</w:t>
      </w:r>
      <w:r w:rsidRPr="00A162A8">
        <w:t xml:space="preserve"> </w:t>
      </w:r>
    </w:p>
    <w:p w:rsidR="008D2575" w:rsidRDefault="008D2575" w:rsidP="008D2575">
      <w:r>
        <w:t xml:space="preserve"> </w:t>
      </w:r>
      <w:r>
        <w:tab/>
      </w:r>
      <w:r>
        <w:tab/>
      </w:r>
      <w:r>
        <w:tab/>
        <w:t>Matematické, fyzikální a chemické tabulky pro SŠ</w:t>
      </w:r>
    </w:p>
    <w:p w:rsidR="009D5B3F" w:rsidRDefault="008D2575" w:rsidP="008D2575">
      <w:pPr>
        <w:rPr>
          <w:sz w:val="24"/>
          <w:u w:val="single"/>
        </w:rPr>
      </w:pPr>
      <w:r>
        <w:rPr>
          <w:sz w:val="24"/>
          <w:u w:val="single"/>
        </w:rPr>
        <w:t>Doporučená literatura</w:t>
      </w:r>
      <w:r w:rsidRPr="008D2575">
        <w:rPr>
          <w:sz w:val="24"/>
        </w:rPr>
        <w:t>:</w:t>
      </w:r>
      <w:r>
        <w:rPr>
          <w:sz w:val="24"/>
        </w:rPr>
        <w:t xml:space="preserve"> </w:t>
      </w:r>
      <w:r w:rsidRPr="008D2575">
        <w:rPr>
          <w:sz w:val="24"/>
        </w:rPr>
        <w:t>J.</w:t>
      </w:r>
      <w:r w:rsidRPr="008D2575">
        <w:t xml:space="preserve"> </w:t>
      </w:r>
      <w:r>
        <w:t>Petáková: M pro přípravu maturitě a přijímacím zkouškám na VŠ</w:t>
      </w:r>
    </w:p>
    <w:p w:rsidR="008D2575" w:rsidRPr="009D5B3F" w:rsidRDefault="009D5B3F" w:rsidP="008D2575">
      <w:pPr>
        <w:rPr>
          <w:sz w:val="24"/>
          <w:u w:val="single"/>
        </w:rPr>
      </w:pPr>
      <w:r w:rsidRPr="009D5B3F">
        <w:rPr>
          <w:sz w:val="24"/>
        </w:rPr>
        <w:tab/>
      </w:r>
      <w:r w:rsidRPr="009D5B3F">
        <w:rPr>
          <w:sz w:val="24"/>
        </w:rPr>
        <w:tab/>
      </w:r>
      <w:r w:rsidRPr="009D5B3F">
        <w:rPr>
          <w:sz w:val="24"/>
        </w:rPr>
        <w:tab/>
      </w:r>
      <w:r w:rsidR="008D2575">
        <w:t>J.</w:t>
      </w:r>
      <w:r w:rsidR="008D2575" w:rsidRPr="008D2575">
        <w:rPr>
          <w:sz w:val="24"/>
        </w:rPr>
        <w:t xml:space="preserve"> </w:t>
      </w:r>
      <w:r w:rsidR="008D2575" w:rsidRPr="008075BD">
        <w:rPr>
          <w:sz w:val="24"/>
        </w:rPr>
        <w:t>F. Janeček: Sbírka úloh z matematiky – Výrazy, rovnice, nerovnice a jejich soustavy (Prométheu</w:t>
      </w:r>
      <w:r w:rsidR="008D2575" w:rsidRPr="008D2575">
        <w:rPr>
          <w:sz w:val="24"/>
        </w:rPr>
        <w:t xml:space="preserve"> </w:t>
      </w:r>
      <w:r w:rsidR="008D2575" w:rsidRPr="008075BD">
        <w:rPr>
          <w:sz w:val="24"/>
        </w:rPr>
        <w:t>s)</w:t>
      </w:r>
    </w:p>
    <w:p w:rsidR="008D2575" w:rsidRPr="002C7583" w:rsidRDefault="008D2575" w:rsidP="008D2575">
      <w:pPr>
        <w:rPr>
          <w:sz w:val="24"/>
        </w:rPr>
      </w:pPr>
      <w:r w:rsidRPr="002C7583">
        <w:rPr>
          <w:b/>
          <w:sz w:val="24"/>
          <w:u w:val="single"/>
        </w:rPr>
        <w:t>Poznámka</w:t>
      </w:r>
      <w:r w:rsidR="00016978">
        <w:rPr>
          <w:sz w:val="24"/>
        </w:rPr>
        <w:t>1:</w:t>
      </w:r>
      <w:r w:rsidRPr="002C7583">
        <w:rPr>
          <w:sz w:val="24"/>
        </w:rPr>
        <w:t xml:space="preserve"> </w:t>
      </w:r>
    </w:p>
    <w:p w:rsidR="004E625E" w:rsidRDefault="008D2575" w:rsidP="004E625E">
      <w:pPr>
        <w:rPr>
          <w:sz w:val="24"/>
        </w:rPr>
      </w:pPr>
      <w:r w:rsidRPr="002C7583">
        <w:rPr>
          <w:sz w:val="24"/>
        </w:rPr>
        <w:t>Tematický plán je v souladu s osnovami ŠVP</w:t>
      </w:r>
      <w:r>
        <w:rPr>
          <w:sz w:val="24"/>
        </w:rPr>
        <w:t xml:space="preserve"> </w:t>
      </w:r>
      <w:r w:rsidRPr="002C7583">
        <w:rPr>
          <w:sz w:val="24"/>
        </w:rPr>
        <w:t>a obsahuje všechno</w:t>
      </w:r>
      <w:r w:rsidRPr="008D2575">
        <w:rPr>
          <w:sz w:val="24"/>
        </w:rPr>
        <w:t xml:space="preserve"> </w:t>
      </w:r>
      <w:r w:rsidRPr="002C7583">
        <w:rPr>
          <w:sz w:val="24"/>
        </w:rPr>
        <w:t>základní učivo.</w:t>
      </w:r>
    </w:p>
    <w:p w:rsidR="00016978" w:rsidRPr="00016978" w:rsidRDefault="00016978" w:rsidP="00016978">
      <w:pPr>
        <w:rPr>
          <w:rFonts w:cs="Arial"/>
          <w:sz w:val="24"/>
        </w:rPr>
      </w:pPr>
      <w:r w:rsidRPr="00016978">
        <w:rPr>
          <w:b/>
          <w:sz w:val="24"/>
          <w:u w:val="single"/>
        </w:rPr>
        <w:t xml:space="preserve">Poznámka 2: </w:t>
      </w:r>
    </w:p>
    <w:p w:rsidR="00CB3C67" w:rsidRDefault="00016978" w:rsidP="00CB3C67">
      <w:pPr>
        <w:snapToGrid w:val="0"/>
        <w:rPr>
          <w:sz w:val="24"/>
        </w:rPr>
      </w:pPr>
      <w:r w:rsidRPr="00016978">
        <w:rPr>
          <w:rFonts w:cs="Arial"/>
          <w:sz w:val="24"/>
        </w:rPr>
        <w:t>Zkouškové období – leden a červen</w:t>
      </w:r>
      <w:r w:rsidR="00CB3C67" w:rsidRPr="00CB3C67">
        <w:rPr>
          <w:sz w:val="24"/>
        </w:rPr>
        <w:t xml:space="preserve"> </w:t>
      </w:r>
    </w:p>
    <w:p w:rsidR="00CB3C67" w:rsidRPr="00016978" w:rsidRDefault="00CB3C67" w:rsidP="00CB3C67">
      <w:pPr>
        <w:rPr>
          <w:rFonts w:cs="Arial"/>
          <w:sz w:val="24"/>
        </w:rPr>
      </w:pPr>
      <w:r w:rsidRPr="00016978">
        <w:rPr>
          <w:b/>
          <w:sz w:val="24"/>
          <w:u w:val="single"/>
        </w:rPr>
        <w:t>Poznámka</w:t>
      </w:r>
      <w:r>
        <w:rPr>
          <w:b/>
          <w:sz w:val="24"/>
          <w:u w:val="single"/>
        </w:rPr>
        <w:t xml:space="preserve"> 3</w:t>
      </w:r>
      <w:r w:rsidRPr="00016978">
        <w:rPr>
          <w:b/>
          <w:sz w:val="24"/>
          <w:u w:val="single"/>
        </w:rPr>
        <w:t xml:space="preserve">: </w:t>
      </w:r>
    </w:p>
    <w:p w:rsidR="00CB3C67" w:rsidRDefault="00CB3C67" w:rsidP="00CB3C67">
      <w:pPr>
        <w:snapToGrid w:val="0"/>
        <w:rPr>
          <w:sz w:val="24"/>
        </w:rPr>
      </w:pPr>
      <w:r>
        <w:rPr>
          <w:sz w:val="24"/>
        </w:rPr>
        <w:t>V průběhu školního roku jsou povinné 2 kontrolní práce -  nutné pro připuštění ke zkoušce</w:t>
      </w:r>
    </w:p>
    <w:p w:rsidR="00CB3C67" w:rsidRDefault="00CB3C67" w:rsidP="00CB3C67">
      <w:pPr>
        <w:snapToGrid w:val="0"/>
        <w:rPr>
          <w:sz w:val="24"/>
        </w:rPr>
      </w:pPr>
    </w:p>
    <w:p w:rsidR="00CB3C67" w:rsidRDefault="008D2575" w:rsidP="00CB3C67">
      <w:pPr>
        <w:rPr>
          <w:sz w:val="24"/>
        </w:rPr>
      </w:pPr>
      <w:r w:rsidRPr="002C7583">
        <w:rPr>
          <w:b/>
          <w:sz w:val="24"/>
          <w:u w:val="single"/>
        </w:rPr>
        <w:t>Garant</w:t>
      </w:r>
      <w:r w:rsidRPr="002C7583">
        <w:rPr>
          <w:sz w:val="24"/>
        </w:rPr>
        <w:t>: Věra Dědečková</w:t>
      </w:r>
      <w:r w:rsidR="004E625E">
        <w:rPr>
          <w:sz w:val="24"/>
        </w:rPr>
        <w:tab/>
      </w:r>
      <w:r w:rsidR="004E625E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>
        <w:rPr>
          <w:sz w:val="24"/>
        </w:rPr>
        <w:tab/>
      </w:r>
      <w:r w:rsidR="00CB3C67" w:rsidRPr="00E061A9">
        <w:rPr>
          <w:rFonts w:cs="Arial"/>
          <w:sz w:val="24"/>
        </w:rPr>
        <w:t>………………………………………….</w:t>
      </w:r>
      <w:r w:rsidR="004E625E">
        <w:rPr>
          <w:sz w:val="24"/>
        </w:rPr>
        <w:tab/>
      </w:r>
      <w:r w:rsidR="004E625E">
        <w:rPr>
          <w:sz w:val="24"/>
        </w:rPr>
        <w:tab/>
      </w:r>
      <w:r w:rsidR="004E625E">
        <w:rPr>
          <w:sz w:val="24"/>
        </w:rPr>
        <w:tab/>
      </w:r>
      <w:r w:rsidR="004E625E">
        <w:rPr>
          <w:sz w:val="24"/>
        </w:rPr>
        <w:tab/>
      </w:r>
    </w:p>
    <w:p w:rsidR="004E625E" w:rsidRPr="002C7583" w:rsidRDefault="004E625E" w:rsidP="00CB3C67">
      <w:pPr>
        <w:rPr>
          <w:sz w:val="24"/>
        </w:rPr>
      </w:pPr>
      <w:r w:rsidRPr="004E625E">
        <w:rPr>
          <w:b/>
          <w:sz w:val="24"/>
        </w:rPr>
        <w:t>Školní rok:</w:t>
      </w:r>
      <w:r>
        <w:rPr>
          <w:sz w:val="24"/>
        </w:rPr>
        <w:t xml:space="preserve"> 2017/2018</w:t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>
        <w:rPr>
          <w:rFonts w:cs="Arial"/>
          <w:sz w:val="24"/>
        </w:rPr>
        <w:tab/>
      </w:r>
      <w:r w:rsidR="00CB3C67" w:rsidRPr="00CB3C67">
        <w:t xml:space="preserve"> </w:t>
      </w:r>
      <w:r w:rsidR="00CB3C67" w:rsidRPr="00E061A9">
        <w:t>Ředitel (zástupce</w:t>
      </w:r>
      <w:r w:rsidR="00CB3C67">
        <w:t>)</w:t>
      </w:r>
    </w:p>
    <w:p w:rsidR="00F4515A" w:rsidRPr="000E63A6" w:rsidRDefault="004E625E" w:rsidP="000E63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</w:p>
    <w:sectPr w:rsidR="00F4515A" w:rsidRPr="000E63A6" w:rsidSect="008D2575">
      <w:pgSz w:w="15840" w:h="12240" w:orient="landscape"/>
      <w:pgMar w:top="700" w:right="700" w:bottom="142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D9"/>
    <w:multiLevelType w:val="hybridMultilevel"/>
    <w:tmpl w:val="67C8BEC8"/>
    <w:lvl w:ilvl="0" w:tplc="7A72F076">
      <w:numFmt w:val="bullet"/>
      <w:lvlText w:val="-"/>
      <w:lvlJc w:val="left"/>
      <w:pPr>
        <w:tabs>
          <w:tab w:val="num" w:pos="4590"/>
        </w:tabs>
        <w:ind w:left="459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64C4AB9"/>
    <w:multiLevelType w:val="hybridMultilevel"/>
    <w:tmpl w:val="00000001"/>
    <w:lvl w:ilvl="0" w:tplc="80A84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746D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521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564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9C08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BE9C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28D4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5401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5AA2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5A"/>
    <w:rsid w:val="00016978"/>
    <w:rsid w:val="00025BB3"/>
    <w:rsid w:val="000E63A6"/>
    <w:rsid w:val="00463E92"/>
    <w:rsid w:val="004E625E"/>
    <w:rsid w:val="004E7C21"/>
    <w:rsid w:val="008D2575"/>
    <w:rsid w:val="009D5B3F"/>
    <w:rsid w:val="00CB3C67"/>
    <w:rsid w:val="00E930D1"/>
    <w:rsid w:val="00F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4708-1C98-4E92-99CD-71A4E6B13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8E169-EB73-43F6-B6DC-276898C0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2017-08-28T12:49:00Z</dcterms:created>
  <dcterms:modified xsi:type="dcterms:W3CDTF">2017-09-12T11:35:00Z</dcterms:modified>
</cp:coreProperties>
</file>